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387" w:rsidRPr="00D57387" w:rsidRDefault="00D57387" w:rsidP="00280866">
      <w:pPr>
        <w:rPr>
          <w:sz w:val="56"/>
          <w:szCs w:val="56"/>
        </w:rPr>
      </w:pPr>
    </w:p>
    <w:p w:rsidR="00280866" w:rsidRDefault="00280866" w:rsidP="00280866">
      <w:pPr>
        <w:rPr>
          <w:sz w:val="56"/>
          <w:szCs w:val="56"/>
        </w:rPr>
      </w:pPr>
      <w:r w:rsidRPr="00D57387">
        <w:rPr>
          <w:sz w:val="56"/>
          <w:szCs w:val="56"/>
        </w:rPr>
        <w:t>M</w:t>
      </w:r>
      <w:r w:rsidRPr="00D57387">
        <w:rPr>
          <w:sz w:val="56"/>
          <w:szCs w:val="56"/>
        </w:rPr>
        <w:t>ethodology</w:t>
      </w:r>
      <w:r w:rsidRPr="00D57387">
        <w:rPr>
          <w:sz w:val="56"/>
          <w:szCs w:val="56"/>
        </w:rPr>
        <w:t xml:space="preserve"> </w:t>
      </w:r>
      <w:r w:rsidRPr="00D57387">
        <w:rPr>
          <w:rFonts w:hint="eastAsia"/>
          <w:sz w:val="56"/>
          <w:szCs w:val="56"/>
        </w:rPr>
        <w:t>Ti</w:t>
      </w:r>
      <w:r w:rsidRPr="00D57387">
        <w:rPr>
          <w:sz w:val="56"/>
          <w:szCs w:val="56"/>
        </w:rPr>
        <w:t>tle:</w:t>
      </w:r>
    </w:p>
    <w:p w:rsidR="00D57387" w:rsidRPr="00D57387" w:rsidRDefault="00D57387" w:rsidP="00280866">
      <w:pPr>
        <w:rPr>
          <w:sz w:val="56"/>
          <w:szCs w:val="56"/>
        </w:rPr>
      </w:pPr>
    </w:p>
    <w:p w:rsidR="00280866" w:rsidRDefault="00280866" w:rsidP="00280866">
      <w:pPr>
        <w:rPr>
          <w:sz w:val="56"/>
          <w:szCs w:val="56"/>
        </w:rPr>
      </w:pPr>
      <w:r w:rsidRPr="00D57387">
        <w:rPr>
          <w:sz w:val="56"/>
          <w:szCs w:val="56"/>
        </w:rPr>
        <w:t>D</w:t>
      </w:r>
      <w:r w:rsidRPr="00D57387">
        <w:rPr>
          <w:sz w:val="56"/>
          <w:szCs w:val="56"/>
        </w:rPr>
        <w:t>eveloper</w:t>
      </w:r>
      <w:r w:rsidRPr="00D57387">
        <w:rPr>
          <w:sz w:val="56"/>
          <w:szCs w:val="56"/>
        </w:rPr>
        <w:t>:</w:t>
      </w:r>
    </w:p>
    <w:p w:rsidR="00D57387" w:rsidRPr="00D57387" w:rsidRDefault="00D57387" w:rsidP="00280866">
      <w:pPr>
        <w:rPr>
          <w:sz w:val="56"/>
          <w:szCs w:val="56"/>
        </w:rPr>
      </w:pPr>
    </w:p>
    <w:p w:rsidR="00280866" w:rsidRDefault="00280866" w:rsidP="00280866">
      <w:pPr>
        <w:rPr>
          <w:sz w:val="56"/>
          <w:szCs w:val="56"/>
        </w:rPr>
      </w:pPr>
      <w:r w:rsidRPr="00D57387">
        <w:rPr>
          <w:sz w:val="56"/>
          <w:szCs w:val="56"/>
        </w:rPr>
        <w:t>F</w:t>
      </w:r>
      <w:r w:rsidRPr="00D57387">
        <w:rPr>
          <w:sz w:val="56"/>
          <w:szCs w:val="56"/>
        </w:rPr>
        <w:t>under</w:t>
      </w:r>
      <w:r w:rsidRPr="00D57387">
        <w:rPr>
          <w:sz w:val="56"/>
          <w:szCs w:val="56"/>
        </w:rPr>
        <w:t>:</w:t>
      </w:r>
    </w:p>
    <w:p w:rsidR="00D57387" w:rsidRPr="00D57387" w:rsidRDefault="00D57387" w:rsidP="00280866">
      <w:pPr>
        <w:rPr>
          <w:sz w:val="56"/>
          <w:szCs w:val="56"/>
        </w:rPr>
      </w:pPr>
    </w:p>
    <w:p w:rsidR="00280866" w:rsidRDefault="00280866" w:rsidP="00280866">
      <w:r w:rsidRPr="00D57387">
        <w:rPr>
          <w:sz w:val="56"/>
          <w:szCs w:val="56"/>
        </w:rPr>
        <w:t>Submit date:</w:t>
      </w:r>
    </w:p>
    <w:p w:rsidR="00280866" w:rsidRDefault="00280866" w:rsidP="00280866"/>
    <w:p w:rsidR="00280866" w:rsidRDefault="00280866" w:rsidP="00280866"/>
    <w:p w:rsidR="00D57387" w:rsidRDefault="00D57387">
      <w:pPr>
        <w:widowControl/>
      </w:pPr>
      <w:r>
        <w:br w:type="page"/>
      </w: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>1 SOURCES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This methodology references certain procedures set out in the following methodologies and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tools?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 xml:space="preserve"> </w:t>
      </w: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 w:hint="eastAsia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4E166B" w:rsidP="00280866">
      <w:pPr>
        <w:rPr>
          <w:rFonts w:ascii="Times New Roman" w:hAnsi="Times New Roman" w:cs="Times New Roman"/>
          <w:sz w:val="27"/>
          <w:szCs w:val="27"/>
        </w:rPr>
      </w:pPr>
      <w:r w:rsidRPr="004E166B">
        <w:rPr>
          <w:rFonts w:ascii="Times New Roman" w:hAnsi="Times New Roman" w:cs="Times New Roman"/>
          <w:sz w:val="27"/>
          <w:szCs w:val="27"/>
        </w:rPr>
        <w:t>Clean Development Mechanism (CDM) methodologies and Climate Action Reserve (CAR) protocols.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CDM tools are available at: cdm.unfccc.int/methodologies/</w:t>
      </w:r>
      <w:proofErr w:type="spellStart"/>
      <w:r w:rsidRPr="00D57387">
        <w:rPr>
          <w:rFonts w:ascii="Times New Roman" w:hAnsi="Times New Roman" w:cs="Times New Roman"/>
          <w:sz w:val="27"/>
          <w:szCs w:val="27"/>
        </w:rPr>
        <w:t>ARmethodologies</w:t>
      </w:r>
      <w:proofErr w:type="spellEnd"/>
      <w:r w:rsidRPr="00D57387">
        <w:rPr>
          <w:rFonts w:ascii="Times New Roman" w:hAnsi="Times New Roman" w:cs="Times New Roman"/>
          <w:sz w:val="27"/>
          <w:szCs w:val="27"/>
        </w:rPr>
        <w:t>/approved</w:t>
      </w:r>
    </w:p>
    <w:p w:rsidR="00280866" w:rsidRPr="00D57387" w:rsidRDefault="004E166B" w:rsidP="00280866">
      <w:pPr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 w:hint="eastAsia"/>
          <w:sz w:val="27"/>
          <w:szCs w:val="27"/>
        </w:rPr>
        <w:t>C</w:t>
      </w:r>
      <w:r>
        <w:rPr>
          <w:rFonts w:ascii="Times New Roman" w:hAnsi="Times New Roman" w:cs="Times New Roman"/>
          <w:sz w:val="27"/>
          <w:szCs w:val="27"/>
        </w:rPr>
        <w:t>AR</w:t>
      </w:r>
      <w:r w:rsidRPr="00D57387">
        <w:rPr>
          <w:rFonts w:ascii="Times New Roman" w:hAnsi="Times New Roman" w:cs="Times New Roman"/>
          <w:sz w:val="27"/>
          <w:szCs w:val="27"/>
        </w:rPr>
        <w:t xml:space="preserve"> tools are available at: </w:t>
      </w:r>
      <w:r w:rsidRPr="004E166B">
        <w:rPr>
          <w:rFonts w:ascii="Times New Roman" w:hAnsi="Times New Roman" w:cs="Times New Roman"/>
          <w:sz w:val="27"/>
          <w:szCs w:val="27"/>
        </w:rPr>
        <w:t>https://www.climateactionreserve.org/how/protocols/</w:t>
      </w: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2 SUMMARY DESCRIPTION OF THE METHODOLOGY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Project activities are expected to generate GHG emission 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reductions and removals through?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This methodology provides the steps necessary for estimating the project’s net GHG benefits, as represented by the equation</w:t>
      </w:r>
      <w:r w:rsidR="00D57387"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s.</w:t>
      </w: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 w:hint="eastAsia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 xml:space="preserve">3 Relation to Strategy and Plan of Action 2023 -2030 of the International Partnership for the </w:t>
      </w:r>
      <w:proofErr w:type="spellStart"/>
      <w:r w:rsidRPr="00D57387">
        <w:rPr>
          <w:rFonts w:ascii="Times New Roman" w:hAnsi="Times New Roman" w:cs="Times New Roman"/>
          <w:sz w:val="27"/>
          <w:szCs w:val="27"/>
        </w:rPr>
        <w:t>Satoyama</w:t>
      </w:r>
      <w:proofErr w:type="spellEnd"/>
      <w:r w:rsidRPr="00D57387">
        <w:rPr>
          <w:rFonts w:ascii="Times New Roman" w:hAnsi="Times New Roman" w:cs="Times New Roman"/>
          <w:sz w:val="27"/>
          <w:szCs w:val="27"/>
        </w:rPr>
        <w:t xml:space="preserve"> Initiative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 xml:space="preserve">Link: </w:t>
      </w:r>
      <w:r w:rsidRPr="00D57387">
        <w:rPr>
          <w:rFonts w:ascii="Times New Roman" w:hAnsi="Times New Roman" w:cs="Times New Roman"/>
          <w:sz w:val="27"/>
          <w:szCs w:val="27"/>
        </w:rPr>
        <w:t>https://satoyama-initiative.org/wp-content/uploads/2019/06/IPSI-PoA_2023-2030-1.pdf</w:t>
      </w:r>
    </w:p>
    <w:p w:rsidR="00280866" w:rsidRPr="00D57387" w:rsidRDefault="00F11534" w:rsidP="00280866">
      <w:pPr>
        <w:rPr>
          <w:rFonts w:ascii="Times New Roman" w:hAnsi="Times New Roman" w:cs="Times New Roman"/>
          <w:sz w:val="27"/>
          <w:szCs w:val="27"/>
        </w:rPr>
      </w:pPr>
      <w:r w:rsidRPr="00F11534">
        <w:rPr>
          <w:rFonts w:ascii="Times New Roman" w:hAnsi="Times New Roman" w:cs="Times New Roman"/>
          <w:sz w:val="27"/>
          <w:szCs w:val="27"/>
        </w:rPr>
        <w:t>2030 Targets of Kunming-Montreal Global Biodiversity Framework</w:t>
      </w:r>
      <w:r>
        <w:rPr>
          <w:rFonts w:ascii="Times New Roman" w:hAnsi="Times New Roman" w:cs="Times New Roman"/>
          <w:sz w:val="27"/>
          <w:szCs w:val="27"/>
        </w:rPr>
        <w:t>:</w:t>
      </w:r>
    </w:p>
    <w:p w:rsidR="00D57387" w:rsidRPr="00D57387" w:rsidRDefault="00F11534" w:rsidP="00280866">
      <w:pPr>
        <w:rPr>
          <w:rFonts w:ascii="Times New Roman" w:hAnsi="Times New Roman" w:cs="Times New Roman"/>
          <w:sz w:val="27"/>
          <w:szCs w:val="27"/>
        </w:rPr>
      </w:pPr>
      <w:r w:rsidRPr="00F11534">
        <w:rPr>
          <w:rFonts w:ascii="Times New Roman" w:hAnsi="Times New Roman" w:cs="Times New Roman"/>
          <w:sz w:val="27"/>
          <w:szCs w:val="27"/>
        </w:rPr>
        <w:t>https://www.cbd.int/gbf/targets</w:t>
      </w:r>
      <w:bookmarkStart w:id="0" w:name="_GoBack"/>
      <w:bookmarkEnd w:id="0"/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4</w:t>
      </w:r>
      <w:r w:rsidRPr="00D57387">
        <w:rPr>
          <w:rFonts w:ascii="Times New Roman" w:hAnsi="Times New Roman" w:cs="Times New Roman"/>
          <w:sz w:val="27"/>
          <w:szCs w:val="27"/>
        </w:rPr>
        <w:t xml:space="preserve"> Relation to </w:t>
      </w:r>
      <w:r w:rsidRPr="00D57387">
        <w:rPr>
          <w:rFonts w:ascii="Times New Roman" w:hAnsi="Times New Roman" w:cs="Times New Roman"/>
          <w:sz w:val="27"/>
          <w:szCs w:val="27"/>
        </w:rPr>
        <w:t>Kunming-Montreal Global Biodiversity Framework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Link: https://www.cbd.int/gbf</w:t>
      </w:r>
    </w:p>
    <w:p w:rsidR="00280866" w:rsidRPr="00D57387" w:rsidRDefault="00F11534" w:rsidP="00280866">
      <w:pPr>
        <w:rPr>
          <w:rFonts w:ascii="Times New Roman" w:hAnsi="Times New Roman" w:cs="Times New Roman"/>
          <w:sz w:val="27"/>
          <w:szCs w:val="27"/>
        </w:rPr>
      </w:pPr>
      <w:r w:rsidRPr="00F11534">
        <w:rPr>
          <w:rFonts w:ascii="Times New Roman" w:hAnsi="Times New Roman" w:cs="Times New Roman"/>
          <w:sz w:val="27"/>
          <w:szCs w:val="27"/>
        </w:rPr>
        <w:t>https://www.cbd.int/gbf/targets</w:t>
      </w: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5</w:t>
      </w:r>
      <w:r w:rsidRPr="00D57387">
        <w:rPr>
          <w:rFonts w:ascii="Times New Roman" w:hAnsi="Times New Roman" w:cs="Times New Roman"/>
          <w:sz w:val="27"/>
          <w:szCs w:val="27"/>
        </w:rPr>
        <w:t xml:space="preserve"> DEFINITIONS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the definitions apply to this methodology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6</w:t>
      </w:r>
      <w:r w:rsidRPr="00D57387">
        <w:rPr>
          <w:rFonts w:ascii="Times New Roman" w:hAnsi="Times New Roman" w:cs="Times New Roman"/>
          <w:sz w:val="27"/>
          <w:szCs w:val="27"/>
        </w:rPr>
        <w:t xml:space="preserve"> APPLICABILITY CONDITIONS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This methodology applies to some condition project activities (these items as defined in Section 3 above) under the following applicability conditions: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lastRenderedPageBreak/>
        <w:t>1) Project activities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, in some cases,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are eligible.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2) Project activities may include any of the following or combinations of the following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?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3) Prior to the project start date, the project area: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And so on...</w:t>
      </w: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This methodology is not applicable under some conditions.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7</w:t>
      </w:r>
      <w:r w:rsidRPr="00D57387">
        <w:rPr>
          <w:rFonts w:ascii="Times New Roman" w:hAnsi="Times New Roman" w:cs="Times New Roman"/>
          <w:sz w:val="27"/>
          <w:szCs w:val="27"/>
        </w:rPr>
        <w:t xml:space="preserve"> PROJECT BOUNDARY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7</w:t>
      </w:r>
      <w:r w:rsidRPr="00D57387">
        <w:rPr>
          <w:rFonts w:ascii="Times New Roman" w:hAnsi="Times New Roman" w:cs="Times New Roman"/>
          <w:sz w:val="27"/>
          <w:szCs w:val="27"/>
        </w:rPr>
        <w:t>.1 Temporal Boundaries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7</w:t>
      </w:r>
      <w:r w:rsidRPr="00D57387">
        <w:rPr>
          <w:rFonts w:ascii="Times New Roman" w:hAnsi="Times New Roman" w:cs="Times New Roman"/>
          <w:sz w:val="27"/>
          <w:szCs w:val="27"/>
        </w:rPr>
        <w:t>.2 Geographic Boundaries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When describing physical project boundaries, the following information must be provided for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each discrete area: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Name of the project area (including compartment numbers, local name (if any)).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Unique identifier for each discrete parcel of land.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Map(s) of the area (preferably in digital format).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The project area must be geo-referenced and provided in digital format in accordance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with 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the above</w:t>
      </w: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rules.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Total area.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proofErr w:type="gramStart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•</w:t>
      </w:r>
      <w:proofErr w:type="gramEnd"/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 xml:space="preserve"> Details of land rights holder and user rights.</w:t>
      </w:r>
    </w:p>
    <w:p w:rsidR="00280866" w:rsidRPr="00D57387" w:rsidRDefault="00280866" w:rsidP="00280866">
      <w:pPr>
        <w:rPr>
          <w:rFonts w:ascii="Times New Roman" w:hAnsi="Times New Roman" w:cs="Times New Roman"/>
          <w:color w:val="767171" w:themeColor="background2" w:themeShade="80"/>
          <w:sz w:val="27"/>
          <w:szCs w:val="27"/>
        </w:rPr>
      </w:pPr>
      <w:r w:rsidRPr="00D57387">
        <w:rPr>
          <w:rFonts w:ascii="Times New Roman" w:hAnsi="Times New Roman" w:cs="Times New Roman"/>
          <w:color w:val="767171" w:themeColor="background2" w:themeShade="80"/>
          <w:sz w:val="27"/>
          <w:szCs w:val="27"/>
        </w:rPr>
        <w:t>And so on...</w:t>
      </w: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>7</w:t>
      </w:r>
      <w:r w:rsidRPr="00D57387">
        <w:rPr>
          <w:rFonts w:ascii="Times New Roman" w:hAnsi="Times New Roman" w:cs="Times New Roman"/>
          <w:sz w:val="27"/>
          <w:szCs w:val="27"/>
        </w:rPr>
        <w:t>.3 Carbon Pools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7</w:t>
      </w:r>
      <w:r w:rsidRPr="00D57387">
        <w:rPr>
          <w:rFonts w:ascii="Times New Roman" w:hAnsi="Times New Roman" w:cs="Times New Roman"/>
          <w:sz w:val="27"/>
          <w:szCs w:val="27"/>
        </w:rPr>
        <w:t>.4 Sources of Greenhouse Gases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8</w:t>
      </w:r>
      <w:r w:rsidRPr="00D57387">
        <w:rPr>
          <w:rFonts w:ascii="Times New Roman" w:hAnsi="Times New Roman" w:cs="Times New Roman"/>
          <w:sz w:val="27"/>
          <w:szCs w:val="27"/>
        </w:rPr>
        <w:t xml:space="preserve"> BASELINE SCENARIO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8</w:t>
      </w:r>
      <w:r w:rsidRPr="00D57387">
        <w:rPr>
          <w:rFonts w:ascii="Times New Roman" w:hAnsi="Times New Roman" w:cs="Times New Roman"/>
          <w:sz w:val="27"/>
          <w:szCs w:val="27"/>
        </w:rPr>
        <w:t>.1 Determination of the Most Plausible Baseline Scenario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8</w:t>
      </w:r>
      <w:r w:rsidRPr="00D57387">
        <w:rPr>
          <w:rFonts w:ascii="Times New Roman" w:hAnsi="Times New Roman" w:cs="Times New Roman"/>
          <w:sz w:val="27"/>
          <w:szCs w:val="27"/>
        </w:rPr>
        <w:t>.2 Reassessment of the Baseline Scenario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>9</w:t>
      </w:r>
      <w:r w:rsidRPr="00D57387">
        <w:rPr>
          <w:rFonts w:ascii="Times New Roman" w:hAnsi="Times New Roman" w:cs="Times New Roman"/>
          <w:sz w:val="27"/>
          <w:szCs w:val="27"/>
        </w:rPr>
        <w:t xml:space="preserve"> ADDITIONALITY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 xml:space="preserve"> QUANTIFICATION OF GHG EMISSION REDUCTIONS AND REMOVALS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.1 Baseline Emissions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.2 Project Emissions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.3 Emission reductions due to rewetting and fire management (Fire Reduction Premium)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.4 Leakage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3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>10</w:t>
      </w:r>
      <w:r w:rsidRPr="00D57387">
        <w:rPr>
          <w:rFonts w:ascii="Times New Roman" w:hAnsi="Times New Roman" w:cs="Times New Roman"/>
          <w:sz w:val="27"/>
          <w:szCs w:val="27"/>
        </w:rPr>
        <w:t>.4.1 Activity-shifting leakage and market leakage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3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.4.2 Ecological leakage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.5 Net GHG Emission Reductions and Removals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3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.5.1 Calculation of net GHG emissions reductions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3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.5.2 Estimation of uncertainty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3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10</w:t>
      </w:r>
      <w:r w:rsidRPr="00D57387">
        <w:rPr>
          <w:rFonts w:ascii="Times New Roman" w:hAnsi="Times New Roman" w:cs="Times New Roman"/>
          <w:sz w:val="27"/>
          <w:szCs w:val="27"/>
        </w:rPr>
        <w:t>.</w:t>
      </w:r>
      <w:r w:rsidRPr="00D57387">
        <w:rPr>
          <w:rFonts w:ascii="Times New Roman" w:hAnsi="Times New Roman" w:cs="Times New Roman"/>
          <w:sz w:val="27"/>
          <w:szCs w:val="27"/>
        </w:rPr>
        <w:t>5.3 Calculation of carbon credits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lastRenderedPageBreak/>
        <w:t>11</w:t>
      </w:r>
      <w:r w:rsidRPr="00D57387">
        <w:rPr>
          <w:rFonts w:ascii="Times New Roman" w:hAnsi="Times New Roman" w:cs="Times New Roman"/>
          <w:sz w:val="27"/>
          <w:szCs w:val="27"/>
        </w:rPr>
        <w:t xml:space="preserve"> MONITORING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11</w:t>
      </w:r>
      <w:r w:rsidRPr="00D57387">
        <w:rPr>
          <w:rFonts w:ascii="Times New Roman" w:hAnsi="Times New Roman" w:cs="Times New Roman"/>
          <w:sz w:val="27"/>
          <w:szCs w:val="27"/>
        </w:rPr>
        <w:t>.1 Data and Parameters Available at Validation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11</w:t>
      </w:r>
      <w:r w:rsidRPr="00D57387">
        <w:rPr>
          <w:rFonts w:ascii="Times New Roman" w:hAnsi="Times New Roman" w:cs="Times New Roman"/>
          <w:sz w:val="27"/>
          <w:szCs w:val="27"/>
        </w:rPr>
        <w:t>.2 Data and Parameters Monitored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11</w:t>
      </w:r>
      <w:r w:rsidRPr="00D57387">
        <w:rPr>
          <w:rFonts w:ascii="Times New Roman" w:hAnsi="Times New Roman" w:cs="Times New Roman"/>
          <w:sz w:val="27"/>
          <w:szCs w:val="27"/>
        </w:rPr>
        <w:t>.3 Description of the Monitoring Plan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 xml:space="preserve">11.4 </w:t>
      </w:r>
      <w:r w:rsidR="00D57387" w:rsidRPr="00D57387">
        <w:rPr>
          <w:rFonts w:ascii="Times New Roman" w:hAnsi="Times New Roman" w:cs="Times New Roman"/>
          <w:sz w:val="27"/>
          <w:szCs w:val="27"/>
        </w:rPr>
        <w:t>Data</w:t>
      </w:r>
      <w:r w:rsidR="00D57387" w:rsidRPr="00D57387">
        <w:rPr>
          <w:rFonts w:ascii="Times New Roman" w:hAnsi="Times New Roman" w:cs="Times New Roman"/>
          <w:sz w:val="27"/>
          <w:szCs w:val="27"/>
        </w:rPr>
        <w:t>,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 Parameters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, and </w:t>
      </w:r>
      <w:r w:rsidR="00D57387" w:rsidRPr="00D57387">
        <w:rPr>
          <w:rFonts w:ascii="Times New Roman" w:hAnsi="Times New Roman" w:cs="Times New Roman"/>
          <w:sz w:val="27"/>
          <w:szCs w:val="27"/>
        </w:rPr>
        <w:t>Description of the Monitoring Plan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 to Practice the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 </w:t>
      </w:r>
      <w:r w:rsidRPr="00D57387">
        <w:rPr>
          <w:rFonts w:ascii="Times New Roman" w:hAnsi="Times New Roman" w:cs="Times New Roman"/>
          <w:sz w:val="27"/>
          <w:szCs w:val="27"/>
        </w:rPr>
        <w:t xml:space="preserve">Strategy and Plan of Action 2023 -2030 of the International Partnership for the </w:t>
      </w:r>
      <w:proofErr w:type="spellStart"/>
      <w:r w:rsidRPr="00D57387">
        <w:rPr>
          <w:rFonts w:ascii="Times New Roman" w:hAnsi="Times New Roman" w:cs="Times New Roman"/>
          <w:sz w:val="27"/>
          <w:szCs w:val="27"/>
        </w:rPr>
        <w:t>Satoyama</w:t>
      </w:r>
      <w:proofErr w:type="spellEnd"/>
      <w:r w:rsidRPr="00D57387">
        <w:rPr>
          <w:rFonts w:ascii="Times New Roman" w:hAnsi="Times New Roman" w:cs="Times New Roman"/>
          <w:sz w:val="27"/>
          <w:szCs w:val="27"/>
        </w:rPr>
        <w:t xml:space="preserve"> Initiative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2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 xml:space="preserve">11.5 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Data, Parameters, 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and </w:t>
      </w:r>
      <w:r w:rsidR="00D57387" w:rsidRPr="00D57387">
        <w:rPr>
          <w:rFonts w:ascii="Times New Roman" w:hAnsi="Times New Roman" w:cs="Times New Roman"/>
          <w:sz w:val="27"/>
          <w:szCs w:val="27"/>
        </w:rPr>
        <w:t xml:space="preserve">Description of the Monitoring Plan to Practice the </w:t>
      </w:r>
      <w:r w:rsidRPr="00D57387">
        <w:rPr>
          <w:rFonts w:ascii="Times New Roman" w:hAnsi="Times New Roman" w:cs="Times New Roman"/>
          <w:sz w:val="27"/>
          <w:szCs w:val="27"/>
        </w:rPr>
        <w:t>Kunming-Montreal Global Biodiversity Framework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12</w:t>
      </w:r>
      <w:r w:rsidRPr="00D57387">
        <w:rPr>
          <w:rFonts w:ascii="Times New Roman" w:hAnsi="Times New Roman" w:cs="Times New Roman"/>
          <w:sz w:val="27"/>
          <w:szCs w:val="27"/>
        </w:rPr>
        <w:t xml:space="preserve"> REFERENCES</w:t>
      </w:r>
    </w:p>
    <w:p w:rsidR="00D57387" w:rsidRPr="00D57387" w:rsidRDefault="00D57387" w:rsidP="00D57387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280866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APPENDIX</w:t>
      </w:r>
    </w:p>
    <w:p w:rsidR="00280866" w:rsidRPr="00D57387" w:rsidRDefault="00280866" w:rsidP="00280866">
      <w:pPr>
        <w:rPr>
          <w:rFonts w:ascii="Times New Roman" w:hAnsi="Times New Roman" w:cs="Times New Roman"/>
          <w:sz w:val="27"/>
          <w:szCs w:val="27"/>
        </w:rPr>
      </w:pPr>
    </w:p>
    <w:p w:rsidR="00FD1443" w:rsidRPr="00D57387" w:rsidRDefault="00280866" w:rsidP="00D57387">
      <w:pPr>
        <w:pStyle w:val="1"/>
        <w:rPr>
          <w:rFonts w:ascii="Times New Roman" w:hAnsi="Times New Roman" w:cs="Times New Roman"/>
          <w:sz w:val="27"/>
          <w:szCs w:val="27"/>
        </w:rPr>
      </w:pPr>
      <w:r w:rsidRPr="00D57387">
        <w:rPr>
          <w:rFonts w:ascii="Times New Roman" w:hAnsi="Times New Roman" w:cs="Times New Roman"/>
          <w:sz w:val="27"/>
          <w:szCs w:val="27"/>
        </w:rPr>
        <w:t>DOCUMENT HISTORY</w:t>
      </w:r>
    </w:p>
    <w:p w:rsidR="00D57387" w:rsidRDefault="00D57387" w:rsidP="00D57387"/>
    <w:p w:rsidR="00D57387" w:rsidRDefault="00D57387" w:rsidP="00D57387"/>
    <w:p w:rsidR="00D57387" w:rsidRDefault="00D57387" w:rsidP="00D57387"/>
    <w:p w:rsidR="00D57387" w:rsidRDefault="00D57387" w:rsidP="00D57387"/>
    <w:p w:rsidR="00D57387" w:rsidRDefault="00D57387" w:rsidP="00D57387"/>
    <w:p w:rsidR="00D57387" w:rsidRDefault="00273971" w:rsidP="00D57387">
      <w:r>
        <w:rPr>
          <w:rFonts w:hint="eastAsia"/>
        </w:rPr>
        <w:t>N</w:t>
      </w:r>
      <w:r>
        <w:t>ote: The process</w:t>
      </w:r>
    </w:p>
    <w:p w:rsidR="00D57387" w:rsidRDefault="00D57387" w:rsidP="00D57387">
      <w:r>
        <w:t>Step 1: Methodology Idea Note Submission</w:t>
      </w:r>
    </w:p>
    <w:p w:rsidR="00D57387" w:rsidRDefault="00D57387" w:rsidP="00D57387">
      <w:r>
        <w:t xml:space="preserve">Step 2: Methodology Concept Note Development </w:t>
      </w:r>
    </w:p>
    <w:p w:rsidR="00D57387" w:rsidRDefault="00D57387" w:rsidP="00D57387">
      <w:r>
        <w:t xml:space="preserve">Step 3: Draft Methodology Development </w:t>
      </w:r>
    </w:p>
    <w:p w:rsidR="00D57387" w:rsidRDefault="00D57387" w:rsidP="00D57387">
      <w:r>
        <w:t>Step 4: Public Stakeholder Consultation</w:t>
      </w:r>
      <w:r w:rsidR="002E320C">
        <w:t xml:space="preserve"> (IPSI members, UN s</w:t>
      </w:r>
      <w:r w:rsidR="002E320C">
        <w:t>takeholder</w:t>
      </w:r>
      <w:r w:rsidR="002E320C">
        <w:t>s, researchers, and others)</w:t>
      </w:r>
      <w:r w:rsidR="002E320C">
        <w:t xml:space="preserve"> </w:t>
      </w:r>
    </w:p>
    <w:p w:rsidR="00D57387" w:rsidRDefault="00D57387" w:rsidP="00D57387">
      <w:r>
        <w:t xml:space="preserve">Step 5: Validation/verification Body Assessment of Methodology </w:t>
      </w:r>
    </w:p>
    <w:p w:rsidR="00D57387" w:rsidRDefault="00D57387" w:rsidP="00D57387">
      <w:r>
        <w:t>Step 6: Final Review and Decision</w:t>
      </w:r>
    </w:p>
    <w:p w:rsidR="00655000" w:rsidRDefault="00655000" w:rsidP="00D57387"/>
    <w:p w:rsidR="00655000" w:rsidRDefault="00655000" w:rsidP="00D57387"/>
    <w:sectPr w:rsidR="00655000" w:rsidSect="0028086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866"/>
    <w:rsid w:val="00273971"/>
    <w:rsid w:val="00280866"/>
    <w:rsid w:val="002E320C"/>
    <w:rsid w:val="00446C77"/>
    <w:rsid w:val="004E166B"/>
    <w:rsid w:val="00655000"/>
    <w:rsid w:val="00D57387"/>
    <w:rsid w:val="00F11534"/>
    <w:rsid w:val="00FD14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BA6163"/>
  <w15:chartTrackingRefBased/>
  <w15:docId w15:val="{8B48A2BC-734C-4366-BE7B-96A3DD36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5738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57387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57387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D57387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3">
    <w:name w:val="TOC Heading"/>
    <w:basedOn w:val="1"/>
    <w:next w:val="a"/>
    <w:uiPriority w:val="39"/>
    <w:unhideWhenUsed/>
    <w:qFormat/>
    <w:rsid w:val="00D57387"/>
    <w:pPr>
      <w:keepLines/>
      <w:widowControl/>
      <w:spacing w:before="240" w:after="0" w:line="259" w:lineRule="auto"/>
      <w:outlineLvl w:val="9"/>
    </w:pPr>
    <w:rPr>
      <w:b w:val="0"/>
      <w:bCs w:val="0"/>
      <w:color w:val="2E74B5" w:themeColor="accent1" w:themeShade="BF"/>
      <w:kern w:val="0"/>
      <w:sz w:val="32"/>
      <w:szCs w:val="32"/>
    </w:rPr>
  </w:style>
  <w:style w:type="character" w:customStyle="1" w:styleId="20">
    <w:name w:val="標題 2 字元"/>
    <w:basedOn w:val="a0"/>
    <w:link w:val="2"/>
    <w:uiPriority w:val="9"/>
    <w:semiHidden/>
    <w:rsid w:val="00D57387"/>
    <w:rPr>
      <w:rFonts w:asciiTheme="majorHAnsi" w:eastAsiaTheme="majorEastAsia" w:hAnsiTheme="majorHAnsi" w:cstheme="majorBidi"/>
      <w:b/>
      <w:bCs/>
      <w:sz w:val="48"/>
      <w:szCs w:val="48"/>
    </w:rPr>
  </w:style>
  <w:style w:type="character" w:customStyle="1" w:styleId="30">
    <w:name w:val="標題 3 字元"/>
    <w:basedOn w:val="a0"/>
    <w:link w:val="3"/>
    <w:uiPriority w:val="9"/>
    <w:semiHidden/>
    <w:rsid w:val="00D57387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C287B-9C7A-4228-8614-6C49B1BD2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9</Pages>
  <Words>501</Words>
  <Characters>3265</Characters>
  <Application>Microsoft Office Word</Application>
  <DocSecurity>0</DocSecurity>
  <Lines>272</Lines>
  <Paragraphs>87</Paragraphs>
  <ScaleCrop>false</ScaleCrop>
  <Company/>
  <LinksUpToDate>false</LinksUpToDate>
  <CharactersWithSpaces>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Win10</dc:creator>
  <cp:keywords/>
  <dc:description/>
  <cp:lastModifiedBy>Win10</cp:lastModifiedBy>
  <cp:revision>3</cp:revision>
  <dcterms:created xsi:type="dcterms:W3CDTF">2024-12-19T09:18:00Z</dcterms:created>
  <dcterms:modified xsi:type="dcterms:W3CDTF">2024-12-19T14:22:00Z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9dde9bc2-4859-4f28-9790-93ec49c9103f</vt:lpwstr>
  </property>
</Properties>
</file>